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60" w:rsidRPr="00D538A5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D538A5">
        <w:rPr>
          <w:bCs/>
          <w:sz w:val="22"/>
          <w:szCs w:val="22"/>
        </w:rPr>
        <w:t xml:space="preserve">Приложение </w:t>
      </w:r>
      <w:r w:rsidR="0069080E" w:rsidRPr="00D538A5">
        <w:rPr>
          <w:bCs/>
          <w:sz w:val="22"/>
          <w:szCs w:val="22"/>
        </w:rPr>
        <w:t>8</w:t>
      </w:r>
      <w:r w:rsidRPr="00D538A5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D538A5">
        <w:rPr>
          <w:bCs/>
          <w:sz w:val="22"/>
          <w:szCs w:val="22"/>
        </w:rPr>
        <w:t xml:space="preserve">Рособрнадзора </w:t>
      </w:r>
      <w:r w:rsidR="00380DD4" w:rsidRPr="00D538A5">
        <w:rPr>
          <w:bCs/>
          <w:sz w:val="22"/>
          <w:szCs w:val="22"/>
        </w:rPr>
        <w:t>от</w:t>
      </w:r>
      <w:r w:rsidR="003B3316">
        <w:rPr>
          <w:bCs/>
          <w:sz w:val="22"/>
          <w:szCs w:val="22"/>
        </w:rPr>
        <w:t xml:space="preserve"> 23.10.2018 № 10-875</w:t>
      </w:r>
      <w:r w:rsidR="00380DD4" w:rsidRPr="00D538A5">
        <w:rPr>
          <w:bCs/>
          <w:sz w:val="22"/>
          <w:szCs w:val="22"/>
        </w:rPr>
        <w:t xml:space="preserve">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0" w:name="_Toc379831243"/>
      <w:r w:rsidR="008E17B2" w:rsidRPr="00B43F35">
        <w:rPr>
          <w:b/>
          <w:sz w:val="28"/>
          <w:szCs w:val="28"/>
        </w:rPr>
        <w:t>201</w:t>
      </w:r>
      <w:r w:rsidR="008E17B2">
        <w:rPr>
          <w:b/>
          <w:sz w:val="28"/>
          <w:szCs w:val="28"/>
        </w:rPr>
        <w:t>8</w:t>
      </w:r>
    </w:p>
    <w:bookmarkEnd w:id="0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2C0DDD" w:rsidRPr="002C0DDD" w:rsidRDefault="00FB0A05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2C0DDD">
        <w:rPr>
          <w:rFonts w:ascii="Times New Roman" w:hAnsi="Times New Roman"/>
          <w:b w:val="0"/>
          <w:sz w:val="28"/>
          <w:szCs w:val="28"/>
        </w:rPr>
        <w:fldChar w:fldCharType="begin"/>
      </w:r>
      <w:r w:rsidR="00B34EFC" w:rsidRPr="002C0DDD">
        <w:rPr>
          <w:rFonts w:ascii="Times New Roman" w:hAnsi="Times New Roman"/>
          <w:b w:val="0"/>
          <w:sz w:val="28"/>
          <w:szCs w:val="28"/>
        </w:rPr>
        <w:instrText xml:space="preserve"> TOC \o "1-3" \h \z \u </w:instrText>
      </w:r>
      <w:r w:rsidRPr="002C0DDD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527989518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_Toc527989518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7D6AE2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19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_Toc527989519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7D6AE2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20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_Toc527989520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C0DDD" w:rsidRPr="002C0DDD" w:rsidRDefault="007D6AE2" w:rsidP="002C0DDD">
      <w:pPr>
        <w:pStyle w:val="23"/>
        <w:tabs>
          <w:tab w:val="left" w:pos="480"/>
          <w:tab w:val="right" w:pos="10195"/>
        </w:tabs>
        <w:jc w:val="both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527989521" w:history="1"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2C0DDD" w:rsidRPr="002C0DDD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2C0DDD" w:rsidRPr="002C0DDD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_Toc527989521 \h </w:instrTex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2C0DDD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13</w:t>
        </w:r>
        <w:r w:rsidR="00FB0A05"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FB0A05" w:rsidP="002C0DDD">
      <w:pPr>
        <w:jc w:val="both"/>
        <w:rPr>
          <w:sz w:val="26"/>
          <w:szCs w:val="26"/>
        </w:rPr>
      </w:pPr>
      <w:r w:rsidRPr="002C0DDD">
        <w:rPr>
          <w:bCs/>
          <w:sz w:val="28"/>
          <w:szCs w:val="28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1" w:name="_Toc527989518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1"/>
      <w:r w:rsidRPr="00430460">
        <w:rPr>
          <w:rFonts w:ascii="Times New Roman" w:hAnsi="Times New Roman"/>
          <w:i w:val="0"/>
        </w:rPr>
        <w:t xml:space="preserve">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Эксперты комисси</w:t>
      </w:r>
      <w:r w:rsidR="005627C8">
        <w:rPr>
          <w:rFonts w:eastAsia="Calibri"/>
          <w:sz w:val="26"/>
          <w:szCs w:val="26"/>
        </w:rPr>
        <w:t>й</w:t>
      </w:r>
      <w:r w:rsidRPr="00F22E2C">
        <w:rPr>
          <w:rFonts w:eastAsia="Calibri"/>
          <w:sz w:val="26"/>
          <w:szCs w:val="26"/>
        </w:rPr>
        <w:t xml:space="preserve"> </w:t>
      </w:r>
      <w:r w:rsidR="005627C8">
        <w:rPr>
          <w:rFonts w:eastAsia="Calibri"/>
          <w:sz w:val="26"/>
          <w:szCs w:val="26"/>
        </w:rPr>
        <w:t>по проверке итогового сочинения (изложения) в образовательных организациях, комиссий по проверке итогового сочинения (изложения) в местах, определенных органами исполнительной власти субъектов Российской Федерации, осуществляющи</w:t>
      </w:r>
      <w:r w:rsidR="00D538A5">
        <w:rPr>
          <w:rFonts w:eastAsia="Calibri"/>
          <w:sz w:val="26"/>
          <w:szCs w:val="26"/>
        </w:rPr>
        <w:t>ми</w:t>
      </w:r>
      <w:r w:rsidR="005627C8">
        <w:rPr>
          <w:rFonts w:eastAsia="Calibri"/>
          <w:sz w:val="26"/>
          <w:szCs w:val="26"/>
        </w:rPr>
        <w:t xml:space="preserve"> государственное управление в сфере образования </w:t>
      </w:r>
      <w:r w:rsidR="00D538A5">
        <w:rPr>
          <w:rFonts w:eastAsia="Calibri"/>
          <w:sz w:val="26"/>
          <w:szCs w:val="26"/>
        </w:rPr>
        <w:t xml:space="preserve">                                      </w:t>
      </w:r>
      <w:r w:rsidR="005627C8">
        <w:rPr>
          <w:rFonts w:eastAsia="Calibri"/>
          <w:sz w:val="26"/>
          <w:szCs w:val="26"/>
        </w:rPr>
        <w:t>(далее</w:t>
      </w:r>
      <w:r w:rsidR="003A7909">
        <w:rPr>
          <w:rFonts w:eastAsia="Calibri"/>
          <w:sz w:val="26"/>
          <w:szCs w:val="26"/>
        </w:rPr>
        <w:t xml:space="preserve"> соответственно</w:t>
      </w:r>
      <w:r w:rsidR="005627C8">
        <w:rPr>
          <w:rFonts w:eastAsia="Calibri"/>
          <w:sz w:val="26"/>
          <w:szCs w:val="26"/>
        </w:rPr>
        <w:t xml:space="preserve"> –</w:t>
      </w:r>
      <w:r w:rsidR="003A7909">
        <w:rPr>
          <w:rFonts w:eastAsia="Calibri"/>
          <w:sz w:val="26"/>
          <w:szCs w:val="26"/>
        </w:rPr>
        <w:t xml:space="preserve"> </w:t>
      </w:r>
      <w:r w:rsidR="00D538A5">
        <w:rPr>
          <w:rFonts w:eastAsia="Calibri"/>
          <w:sz w:val="26"/>
          <w:szCs w:val="26"/>
        </w:rPr>
        <w:t>эксперты, комиссия по проверке итогового сочинения (изложения), ОИВ</w:t>
      </w:r>
      <w:r w:rsidR="005627C8">
        <w:rPr>
          <w:rFonts w:eastAsia="Calibri"/>
          <w:sz w:val="26"/>
          <w:szCs w:val="26"/>
        </w:rPr>
        <w:t xml:space="preserve">), </w:t>
      </w:r>
      <w:r w:rsidRPr="00F22E2C">
        <w:rPr>
          <w:rFonts w:eastAsia="Calibri"/>
          <w:sz w:val="26"/>
          <w:szCs w:val="26"/>
        </w:rPr>
        <w:t>а также независимые эксперты</w:t>
      </w:r>
      <w:r w:rsidR="006F4998">
        <w:rPr>
          <w:rStyle w:val="ab"/>
          <w:rFonts w:eastAsia="Calibri"/>
          <w:sz w:val="26"/>
          <w:szCs w:val="26"/>
        </w:rPr>
        <w:footnoteReference w:id="1"/>
      </w:r>
      <w:r w:rsidRPr="00F22E2C">
        <w:rPr>
          <w:rFonts w:eastAsia="Calibri"/>
          <w:sz w:val="26"/>
          <w:szCs w:val="26"/>
        </w:rPr>
        <w:t xml:space="preserve">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федеральный компонент государственных </w:t>
      </w:r>
      <w:r w:rsidR="003A7909" w:rsidRPr="003A7909">
        <w:rPr>
          <w:rFonts w:eastAsia="Calibri"/>
          <w:sz w:val="26"/>
          <w:szCs w:val="26"/>
        </w:rPr>
        <w:t xml:space="preserve">образовательных </w:t>
      </w:r>
      <w:r w:rsidRPr="00F22E2C">
        <w:rPr>
          <w:rFonts w:eastAsia="Calibri"/>
          <w:sz w:val="26"/>
          <w:szCs w:val="26"/>
        </w:rPr>
        <w:t>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7445E7" w:rsidRDefault="003A7909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Pr="00F22E2C">
        <w:rPr>
          <w:rFonts w:eastAsia="Calibri"/>
          <w:sz w:val="26"/>
          <w:szCs w:val="26"/>
        </w:rPr>
        <w:t xml:space="preserve">екомендации </w:t>
      </w:r>
      <w:r w:rsidR="00F22E2C" w:rsidRPr="00F22E2C">
        <w:rPr>
          <w:rFonts w:eastAsia="Calibri"/>
          <w:sz w:val="26"/>
          <w:szCs w:val="26"/>
        </w:rPr>
        <w:t xml:space="preserve">по техническому обеспечению организации и проведения итогового сочинения (изложения);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</w:t>
      </w:r>
      <w:r w:rsidR="003A7909">
        <w:rPr>
          <w:rFonts w:eastAsia="Calibri"/>
          <w:sz w:val="26"/>
          <w:szCs w:val="26"/>
        </w:rPr>
        <w:t xml:space="preserve"> образовательного</w:t>
      </w:r>
      <w:r w:rsidRPr="00F22E2C">
        <w:rPr>
          <w:rFonts w:eastAsia="Calibri"/>
          <w:sz w:val="26"/>
          <w:szCs w:val="26"/>
        </w:rPr>
        <w:t xml:space="preserve"> стандарта общего образования (приказ Минобразования России от 05.03.2004 № 1089), примерных образовательных программах, учебников, включенных в федеральный </w:t>
      </w:r>
      <w:r w:rsidRPr="00F22E2C">
        <w:rPr>
          <w:rFonts w:eastAsia="Calibri"/>
          <w:sz w:val="26"/>
          <w:szCs w:val="26"/>
        </w:rPr>
        <w:lastRenderedPageBreak/>
        <w:t>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оформлять результаты проверки, соблюдая установленные 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D538A5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2" w:name="_Toc401158715"/>
      <w:bookmarkStart w:id="3" w:name="_Toc527989519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2"/>
      <w:bookmarkEnd w:id="3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  <w:r w:rsidRPr="00667BFB">
        <w:rPr>
          <w:b/>
          <w:sz w:val="26"/>
          <w:szCs w:val="26"/>
        </w:rPr>
        <w:t xml:space="preserve">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</w:t>
      </w:r>
      <w:r>
        <w:rPr>
          <w:sz w:val="26"/>
          <w:szCs w:val="26"/>
        </w:rPr>
        <w:t xml:space="preserve"> </w:t>
      </w:r>
      <w:r w:rsidRPr="00200CF9">
        <w:rPr>
          <w:sz w:val="26"/>
          <w:szCs w:val="26"/>
        </w:rPr>
        <w:t>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>, подтвержденной подписью</w:t>
      </w:r>
      <w:r w:rsidR="006F7F50" w:rsidRPr="006F7F50">
        <w:rPr>
          <w:sz w:val="26"/>
          <w:szCs w:val="26"/>
        </w:rPr>
        <w:t xml:space="preserve"> члена комиссии по проведению итогового сочинения (изложения)</w:t>
      </w:r>
      <w:r w:rsidR="00CF7586">
        <w:rPr>
          <w:sz w:val="26"/>
          <w:szCs w:val="26"/>
        </w:rPr>
        <w:t xml:space="preserve"> в образовательных </w:t>
      </w:r>
      <w:r w:rsidR="00CF7586">
        <w:rPr>
          <w:sz w:val="26"/>
          <w:szCs w:val="26"/>
        </w:rPr>
        <w:lastRenderedPageBreak/>
        <w:t>организациях (в местах, определенных ОИВ)</w:t>
      </w:r>
      <w:r w:rsidR="006F4998">
        <w:rPr>
          <w:sz w:val="26"/>
          <w:szCs w:val="26"/>
        </w:rPr>
        <w:t xml:space="preserve"> (далее – комиссия по проведению итогового сочинения (изложения)</w:t>
      </w:r>
      <w:r w:rsidRPr="000F1834">
        <w:rPr>
          <w:sz w:val="26"/>
          <w:szCs w:val="26"/>
        </w:rPr>
        <w:t>.</w:t>
      </w:r>
      <w:r w:rsidRPr="00407339">
        <w:rPr>
          <w:sz w:val="26"/>
          <w:szCs w:val="26"/>
        </w:rPr>
        <w:t xml:space="preserve"> 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</w:t>
      </w:r>
      <w:r w:rsidR="006F4998" w:rsidRPr="006F4998">
        <w:rPr>
          <w:rFonts w:eastAsia="Calibri"/>
          <w:sz w:val="26"/>
          <w:szCs w:val="26"/>
        </w:rPr>
        <w:t>, входящий в состав комиссии по проверке итогового сочинения (изложения) (далее – технический специалист),</w:t>
      </w:r>
      <w:r w:rsidRPr="000F1834">
        <w:rPr>
          <w:rFonts w:eastAsia="Calibri"/>
          <w:sz w:val="26"/>
          <w:szCs w:val="26"/>
        </w:rPr>
        <w:t xml:space="preserve"> проводит копирование бланков регистрации и бланков записи (дополнительных бланков записи) участников итогового сочинения (изложения).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Pr="000F1834">
        <w:rPr>
          <w:rFonts w:eastAsia="Calibri"/>
          <w:sz w:val="26"/>
          <w:szCs w:val="26"/>
        </w:rPr>
        <w:t xml:space="preserve"> 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по проведению итогового сочинения (изложения),</w:t>
      </w:r>
      <w:r w:rsidR="00143CDB">
        <w:rPr>
          <w:rFonts w:eastAsia="Calibri"/>
          <w:sz w:val="26"/>
          <w:szCs w:val="26"/>
        </w:rPr>
        <w:t xml:space="preserve"> 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  <w:r w:rsidR="006F4998" w:rsidRPr="006F4998">
        <w:t xml:space="preserve"> </w:t>
      </w:r>
      <w:r w:rsidR="006F4998" w:rsidRPr="006F4998">
        <w:rPr>
          <w:rFonts w:eastAsia="Calibri"/>
          <w:sz w:val="26"/>
          <w:szCs w:val="26"/>
        </w:rPr>
        <w:t>В бланке регистрации также необходимо заполнить соответствующее поле «незачет» и внести оценку «незачет» по всей работе в целом.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="006F4998">
        <w:rPr>
          <w:rFonts w:eastAsia="Calibri"/>
          <w:sz w:val="26"/>
          <w:szCs w:val="26"/>
        </w:rPr>
        <w:t>,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lastRenderedPageBreak/>
        <w:t xml:space="preserve">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написания итогового сочинения (изложения)».</w:t>
      </w:r>
    </w:p>
    <w:p w:rsidR="00AD2222" w:rsidRPr="00AD2222" w:rsidRDefault="00D538A5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Технический специалист </w:t>
      </w:r>
      <w:r w:rsidR="00AD2222" w:rsidRPr="000F1834">
        <w:rPr>
          <w:rFonts w:eastAsia="Calibri"/>
          <w:sz w:val="26"/>
          <w:szCs w:val="26"/>
        </w:rPr>
        <w:t>передает копии бланков записи на проверку и копии бланков регистрации для внесения результатов проверки экспертам.</w:t>
      </w:r>
      <w:r w:rsidR="00AD2222" w:rsidRPr="00AD2222">
        <w:rPr>
          <w:rFonts w:eastAsia="Calibri"/>
          <w:sz w:val="26"/>
          <w:szCs w:val="26"/>
        </w:rPr>
        <w:t xml:space="preserve"> 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</w:p>
    <w:p w:rsidR="009A26BF" w:rsidRPr="00AD2222" w:rsidRDefault="00AD2222" w:rsidP="00D538A5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FA2583" w:rsidRPr="00FA2583" w:rsidRDefault="00FA2583" w:rsidP="00FA2583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FA2583" w:rsidRPr="00FA2583" w:rsidRDefault="00FA2583" w:rsidP="00FA2583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F527DA" w:rsidRDefault="00FA2583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2583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передают техническому специалисту, который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 из установленных требований в 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2C0DDD" w:rsidRDefault="002C0DDD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При проверке итогового сочинения по Критерию № 2 «Аргументация. Привлечение литературного материала» нужно учитывать следующее: 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в соответствии с данным критерием участник сочинения, приводя примеры из литературного материала, имеет право привлекать не только художественные </w:t>
      </w:r>
      <w:r w:rsidRPr="00D538A5">
        <w:rPr>
          <w:rFonts w:eastAsia="Calibri"/>
          <w:sz w:val="26"/>
          <w:szCs w:val="26"/>
        </w:rPr>
        <w:lastRenderedPageBreak/>
        <w:t>произведения, но и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 (достаточно опоры на один текст);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«Незачет» ставится при условии, если сочинение написано без опоры на литературный материал, или в нем существенно искажено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Среди ошибок следует выделять негрубые, т.е. не имеющие существенного значения для характеристики грамотности. При подсчете ошибок две негрубые считаются за одну.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К негрубым относятся ошибки: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написании фамилий, имен автора и героев произведений (включая анализируемый текст);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написании большой буквы в составных собственных наименованиях, например: Международный астрономический союз, Великая Отечественная война;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словах с непроверяемыми гласными и согласными, не вошедших в списки словарных слов, например: корреляция, прерогатива;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слитном и дефисном написании сложных прилагательных, написание которых противоречит школьному правилу, например (слова даны в неискаженном написании): глухонемой, нефтегазовый, военно-исторический, гражданско-правовой, литературно-художественный, индоевропейский, научно-исследовательский, хлебобулочный;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трудных случаях разграничения сложного прилагательного, образованного сращением наречия и прилагательного, и прилагательного с зависимым наречием, например: (активно)</w:t>
      </w:r>
      <w:r w:rsidR="002C0DDD">
        <w:rPr>
          <w:rFonts w:eastAsia="Calibri"/>
          <w:sz w:val="26"/>
          <w:szCs w:val="26"/>
        </w:rPr>
        <w:t xml:space="preserve"> </w:t>
      </w:r>
      <w:r w:rsidRPr="00D538A5">
        <w:rPr>
          <w:rFonts w:eastAsia="Calibri"/>
          <w:sz w:val="26"/>
          <w:szCs w:val="26"/>
        </w:rPr>
        <w:t>действующий, (сильно)действующий, (болезненно)тоскливый;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необоснованном написании прилагательных на -ский с прописной буквы, например, Шекспировские трагедии; шекспировские стихи;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 xml:space="preserve">в случаях, когда вместо одного знака препинания поставлен другой (кроме постановки запятой между подлежащим и сказуемым); </w:t>
      </w:r>
    </w:p>
    <w:p w:rsidR="00D538A5" w:rsidRPr="00D538A5" w:rsidRDefault="00D538A5" w:rsidP="002C0DD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в пропуске одного из соч</w:t>
      </w:r>
      <w:r w:rsidR="002C0DDD">
        <w:rPr>
          <w:rFonts w:eastAsia="Calibri"/>
          <w:sz w:val="26"/>
          <w:szCs w:val="26"/>
        </w:rPr>
        <w:t xml:space="preserve">етающихся знаков препинания или </w:t>
      </w:r>
      <w:r w:rsidRPr="00D538A5">
        <w:rPr>
          <w:rFonts w:eastAsia="Calibri"/>
          <w:sz w:val="26"/>
          <w:szCs w:val="26"/>
        </w:rPr>
        <w:t>в нарушении их последовательности.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– воды; рот – ротик; грустный – грустить; резкий – резок).</w:t>
      </w:r>
    </w:p>
    <w:p w:rsidR="00D538A5" w:rsidRPr="00D538A5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t>Первые три однотипные ошибки считаются за одну ошибку, каждая следующая подобная ошибка учитывается как самостоятельная. Если в одном непроверяемом слове допущены две и более ошибки, то все они считаются за одну ошибку.</w:t>
      </w:r>
    </w:p>
    <w:p w:rsidR="00FC0FCD" w:rsidRDefault="00D538A5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D538A5">
        <w:rPr>
          <w:rFonts w:eastAsia="Calibri"/>
          <w:sz w:val="26"/>
          <w:szCs w:val="26"/>
        </w:rPr>
        <w:lastRenderedPageBreak/>
        <w:t>Понятие об однотипных ошибках не распространяется на пунктуационные ошибки.</w:t>
      </w:r>
    </w:p>
    <w:p w:rsidR="002C0DDD" w:rsidRPr="00AD2222" w:rsidRDefault="002C0DDD" w:rsidP="00D538A5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</w:t>
      </w:r>
      <w:r w:rsidR="00CC1EA0">
        <w:rPr>
          <w:rFonts w:eastAsia="Calibri"/>
          <w:sz w:val="26"/>
          <w:szCs w:val="26"/>
        </w:rPr>
        <w:t>)</w:t>
      </w:r>
      <w:r w:rsidR="007659C4" w:rsidRPr="007659C4">
        <w:t xml:space="preserve"> </w:t>
      </w:r>
      <w:r w:rsidR="007659C4" w:rsidRPr="007659C4">
        <w:rPr>
          <w:rFonts w:eastAsia="Calibri"/>
          <w:sz w:val="26"/>
          <w:szCs w:val="26"/>
        </w:rPr>
        <w:t>комисси</w:t>
      </w:r>
      <w:r w:rsidR="00D538A5">
        <w:rPr>
          <w:rFonts w:eastAsia="Calibri"/>
          <w:sz w:val="26"/>
          <w:szCs w:val="26"/>
        </w:rPr>
        <w:t>ей</w:t>
      </w:r>
      <w:r w:rsidR="007659C4" w:rsidRPr="007659C4">
        <w:rPr>
          <w:rFonts w:eastAsia="Calibri"/>
          <w:sz w:val="26"/>
          <w:szCs w:val="26"/>
        </w:rPr>
        <w:t xml:space="preserve"> по проверке итогового сочинения (изложения) </w:t>
      </w:r>
      <w:r w:rsidRPr="00AD2222">
        <w:rPr>
          <w:rFonts w:eastAsia="Calibri"/>
          <w:sz w:val="26"/>
          <w:szCs w:val="26"/>
        </w:rPr>
        <w:t xml:space="preserve">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4" w:name="_Toc527989520"/>
      <w:bookmarkStart w:id="5" w:name="_Toc400654545"/>
      <w:bookmarkStart w:id="6" w:name="_Toc401158716"/>
      <w:r w:rsidRPr="004133FE">
        <w:rPr>
          <w:rFonts w:ascii="Times New Roman" w:hAnsi="Times New Roman"/>
          <w:i w:val="0"/>
        </w:rPr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4"/>
      <w:r w:rsidR="001F68A2" w:rsidRPr="004133FE">
        <w:rPr>
          <w:rFonts w:ascii="Times New Roman" w:hAnsi="Times New Roman"/>
          <w:i w:val="0"/>
        </w:rPr>
        <w:t xml:space="preserve"> </w:t>
      </w:r>
      <w:bookmarkEnd w:id="5"/>
      <w:bookmarkEnd w:id="6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F527DA" w:rsidRPr="00661C27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>В 2018/19 учебном году объявлены следующие</w:t>
      </w:r>
      <w:r w:rsidRPr="00661C27">
        <w:rPr>
          <w:bCs/>
          <w:sz w:val="26"/>
          <w:szCs w:val="26"/>
        </w:rPr>
        <w:t xml:space="preserve"> пять открытых тематических направлений итогового сочинения</w:t>
      </w:r>
      <w:r>
        <w:rPr>
          <w:bCs/>
          <w:sz w:val="26"/>
          <w:szCs w:val="26"/>
        </w:rPr>
        <w:t xml:space="preserve">, а также </w:t>
      </w:r>
      <w:r w:rsidRPr="00661C27">
        <w:rPr>
          <w:bCs/>
          <w:sz w:val="26"/>
          <w:szCs w:val="26"/>
        </w:rPr>
        <w:t>комментарии</w:t>
      </w:r>
      <w:r>
        <w:rPr>
          <w:bCs/>
          <w:sz w:val="26"/>
          <w:szCs w:val="26"/>
        </w:rPr>
        <w:t xml:space="preserve"> к ним</w:t>
      </w:r>
      <w:r w:rsidRPr="00661C27">
        <w:rPr>
          <w:bCs/>
          <w:sz w:val="26"/>
          <w:szCs w:val="26"/>
        </w:rPr>
        <w:t>: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Отцы и дети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Мечта и реальность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 xml:space="preserve">Месть и </w:t>
      </w:r>
      <w:bookmarkStart w:id="7" w:name="_GoBack"/>
      <w:r w:rsidRPr="00661C27">
        <w:rPr>
          <w:bCs/>
          <w:sz w:val="26"/>
          <w:szCs w:val="26"/>
        </w:rPr>
        <w:t>великодушие</w:t>
      </w:r>
      <w:bookmarkEnd w:id="7"/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Искусство и ремесло</w:t>
      </w:r>
    </w:p>
    <w:p w:rsidR="00F527DA" w:rsidRPr="00661C27" w:rsidRDefault="00F527DA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Доброта и жестокость</w:t>
      </w:r>
      <w:r w:rsidR="003B3316">
        <w:rPr>
          <w:bCs/>
          <w:sz w:val="26"/>
          <w:szCs w:val="26"/>
        </w:rPr>
        <w:t>.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 xml:space="preserve">Каждое тематическое направление включает два понятия, по преимуществу полярных. Такой подход </w:t>
      </w:r>
      <w:r w:rsidRPr="00667BFB">
        <w:rPr>
          <w:sz w:val="26"/>
          <w:szCs w:val="26"/>
        </w:rPr>
        <w:t>позволяет</w:t>
      </w:r>
      <w:r w:rsidRPr="00667BFB" w:rsidDel="00F860C5">
        <w:rPr>
          <w:sz w:val="26"/>
          <w:szCs w:val="26"/>
        </w:rPr>
        <w:t xml:space="preserve"> </w:t>
      </w:r>
      <w:r w:rsidRPr="00667BFB">
        <w:rPr>
          <w:sz w:val="26"/>
          <w:szCs w:val="26"/>
        </w:rPr>
        <w:t xml:space="preserve">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В соответствии с указанными тематическими направлениями Рособрнадзор организует разработку закрытого перечня тем итогового сочинений 201</w:t>
      </w:r>
      <w:r>
        <w:rPr>
          <w:sz w:val="26"/>
          <w:szCs w:val="26"/>
        </w:rPr>
        <w:t>8</w:t>
      </w:r>
      <w:r w:rsidRPr="00667BFB">
        <w:rPr>
          <w:sz w:val="26"/>
          <w:szCs w:val="26"/>
        </w:rPr>
        <w:t>/1</w:t>
      </w:r>
      <w:r>
        <w:rPr>
          <w:sz w:val="26"/>
          <w:szCs w:val="26"/>
        </w:rPr>
        <w:t>9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F527DA" w:rsidRPr="00667BFB" w:rsidRDefault="00F527DA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Ниже </w:t>
      </w:r>
      <w:r>
        <w:rPr>
          <w:sz w:val="26"/>
          <w:szCs w:val="26"/>
        </w:rPr>
        <w:t>представлены</w:t>
      </w:r>
      <w:r w:rsidRPr="00667BFB">
        <w:rPr>
          <w:sz w:val="26"/>
          <w:szCs w:val="26"/>
        </w:rPr>
        <w:t xml:space="preserve"> кратки</w:t>
      </w:r>
      <w:r>
        <w:rPr>
          <w:sz w:val="26"/>
          <w:szCs w:val="26"/>
        </w:rPr>
        <w:t>е</w:t>
      </w:r>
      <w:r w:rsidRPr="00667BFB">
        <w:rPr>
          <w:sz w:val="26"/>
          <w:szCs w:val="26"/>
        </w:rPr>
        <w:t xml:space="preserve"> комментари</w:t>
      </w:r>
      <w:r>
        <w:rPr>
          <w:sz w:val="26"/>
          <w:szCs w:val="26"/>
        </w:rPr>
        <w:t>и</w:t>
      </w:r>
      <w:r w:rsidRPr="00667BFB">
        <w:rPr>
          <w:sz w:val="26"/>
          <w:szCs w:val="26"/>
        </w:rPr>
        <w:t xml:space="preserve"> к откры</w:t>
      </w:r>
      <w:r>
        <w:rPr>
          <w:sz w:val="26"/>
          <w:szCs w:val="26"/>
        </w:rPr>
        <w:t>тым тематическим направлениям: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205"/>
        <w:gridCol w:w="6112"/>
      </w:tblGrid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Тематическое</w:t>
            </w:r>
            <w:r w:rsidRPr="00661C27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Отцы и дети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      </w:r>
            <w:r w:rsidRPr="00661C27">
              <w:rPr>
                <w:sz w:val="26"/>
                <w:szCs w:val="26"/>
              </w:rPr>
              <w:br/>
              <w:t xml:space="preserve">Эта тема затронута во многих произведениях </w:t>
            </w:r>
            <w:r w:rsidRPr="00661C27">
              <w:rPr>
                <w:sz w:val="26"/>
                <w:szCs w:val="26"/>
              </w:rPr>
              <w:lastRenderedPageBreak/>
              <w:t>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Мечта и реальность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      </w:r>
            <w:r w:rsidRPr="00661C27">
              <w:rPr>
                <w:sz w:val="26"/>
                <w:szCs w:val="26"/>
              </w:rPr>
              <w:br/>
      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Месть и великодушие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      </w:r>
            <w:r w:rsidRPr="00661C27">
              <w:rPr>
                <w:sz w:val="26"/>
                <w:szCs w:val="26"/>
              </w:rPr>
              <w:br/>
              <w:t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выбора как в личностном, так и в социально-историческом плане.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Искусство и ремесло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      </w:r>
            <w:r w:rsidRPr="00661C27">
              <w:rPr>
                <w:sz w:val="26"/>
                <w:szCs w:val="26"/>
              </w:rPr>
              <w:br/>
      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      </w:r>
          </w:p>
        </w:tc>
      </w:tr>
      <w:tr w:rsidR="002C0DDD" w:rsidRPr="00661C27" w:rsidTr="002C0DDD">
        <w:tc>
          <w:tcPr>
            <w:tcW w:w="464" w:type="dxa"/>
          </w:tcPr>
          <w:p w:rsidR="002C0DDD" w:rsidRPr="00661C27" w:rsidRDefault="002C0DDD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C0DDD" w:rsidRPr="00661C27" w:rsidRDefault="002C0DDD" w:rsidP="00E37A8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Доброта и жестокость</w:t>
            </w:r>
          </w:p>
        </w:tc>
        <w:tc>
          <w:tcPr>
            <w:tcW w:w="6112" w:type="dxa"/>
          </w:tcPr>
          <w:p w:rsidR="002C0DDD" w:rsidRPr="00661C27" w:rsidRDefault="002C0DDD" w:rsidP="007E06DA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 xml:space="preserve">Данное направление нацеливает выпускников </w:t>
            </w:r>
            <w:r w:rsidRPr="00661C27">
              <w:rPr>
                <w:sz w:val="26"/>
                <w:szCs w:val="26"/>
              </w:rPr>
              <w:lastRenderedPageBreak/>
              <w:t>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      </w:r>
            <w:r w:rsidRPr="00661C27">
              <w:rPr>
                <w:sz w:val="26"/>
                <w:szCs w:val="26"/>
              </w:rPr>
              <w:br/>
      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      </w:r>
            <w:r w:rsidRPr="00661C27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</w:tr>
    </w:tbl>
    <w:p w:rsidR="005915A6" w:rsidRDefault="005915A6" w:rsidP="005915A6">
      <w:pPr>
        <w:spacing w:line="276" w:lineRule="auto"/>
        <w:ind w:firstLine="709"/>
        <w:jc w:val="both"/>
        <w:rPr>
          <w:sz w:val="26"/>
          <w:szCs w:val="26"/>
        </w:rPr>
      </w:pPr>
    </w:p>
    <w:p w:rsidR="002C0DDD" w:rsidRDefault="002C0DDD" w:rsidP="002C0DDD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составлении тем итогового сочинения соблюдаются </w:t>
      </w:r>
      <w:r w:rsidRPr="00A81D0F">
        <w:rPr>
          <w:sz w:val="26"/>
          <w:szCs w:val="26"/>
        </w:rPr>
        <w:t xml:space="preserve">определенные </w:t>
      </w:r>
      <w:r>
        <w:rPr>
          <w:sz w:val="26"/>
          <w:szCs w:val="26"/>
        </w:rPr>
        <w:t>требования.</w:t>
      </w:r>
      <w:r w:rsidRPr="00A81D0F">
        <w:t xml:space="preserve"> </w:t>
      </w:r>
      <w:r w:rsidRPr="00A81D0F">
        <w:rPr>
          <w:sz w:val="26"/>
          <w:szCs w:val="26"/>
        </w:rPr>
        <w:t>Темы для итогового сочинения должны</w:t>
      </w:r>
      <w:r>
        <w:rPr>
          <w:sz w:val="26"/>
          <w:szCs w:val="26"/>
        </w:rPr>
        <w:t>: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открытым направлениям тем итогового сочинения;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нацеливать на рассуждение (наличие проблемы в формулировке);</w:t>
      </w:r>
    </w:p>
    <w:p w:rsidR="002C0DDD" w:rsidRPr="00A81D0F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возрастным особенностям выпускников, времени, отведенному на написание сочинения (3 ч 55 мин.);</w:t>
      </w:r>
    </w:p>
    <w:p w:rsid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быть ясными, грамотными и разнообразными по формулировкам.</w:t>
      </w:r>
    </w:p>
    <w:p w:rsid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F527DA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54E68">
        <w:rPr>
          <w:sz w:val="26"/>
          <w:szCs w:val="26"/>
        </w:rPr>
        <w:t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2017/18 учебного года: «Верность и измена», «Равнодушие и отзывчивость», «Цели и средства», «Смелость и трусость», «Человек и общество».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№1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 связаны между собой верность и благородство?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По отношению к чему можно быть равнодушным?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Можно ли судить о человеке по его целям и средствам их достижения?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Что делает человека бесстрашным перед лицом опасности?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Важно ли для человека общественное одобрение его поступков?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№2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Какие причины могут привести человека к измене?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Чем опасно равнодушие?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Оправдано ли стремление к недостижимому идеалу?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lastRenderedPageBreak/>
        <w:t xml:space="preserve">4. Смелость даётся от природы или воспитывается в человеке?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Может ли человек ставить себя выше общества?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№3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1. Когда измену можно простить?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Какие поступки человека говорят о его отзывчивости?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Возможно ли счастье, построенное на несчастье других?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Чем смелость отличается от безрассудства?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Бывает ли общественное мнение ошибочным?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№4 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Что значит быть верным долгу?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Может ли отзывчивый человек быть одиноким?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Какого человека называют целеустремленным?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Согласны ли Вы с мнением, что смелость – это способность преодолевать страх?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 чём могут быть истоки дисгармонии между личностью и обществом?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2C0DDD" w:rsidRPr="002C0DDD" w:rsidRDefault="002C0DDD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(http://fipi.ru/ege-i-gve-11/itogovoe-sochinenie).</w:t>
      </w:r>
    </w:p>
    <w:p w:rsidR="00A74CE7" w:rsidRPr="00A74CE7" w:rsidRDefault="00A74CE7" w:rsidP="002C0D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bookmarkStart w:id="8" w:name="_Toc401158721"/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527989521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r w:rsidRPr="00831A79">
        <w:rPr>
          <w:rFonts w:ascii="Times New Roman" w:hAnsi="Times New Roman"/>
          <w:i w:val="0"/>
        </w:rPr>
        <w:t xml:space="preserve"> </w:t>
      </w:r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 xml:space="preserve">быть повествовательным, обладать ярко выраженным сюжетом (ни описание, ни рассуждение не должны доминировать; </w:t>
      </w:r>
      <w:r w:rsidR="00A44BA1">
        <w:rPr>
          <w:rFonts w:eastAsia="Calibri"/>
          <w:bCs/>
          <w:sz w:val="26"/>
          <w:szCs w:val="26"/>
        </w:rPr>
        <w:t xml:space="preserve">текст не должен содержать звуковых образов, </w:t>
      </w:r>
      <w:r w:rsidRPr="00FE4E48">
        <w:rPr>
          <w:rFonts w:eastAsia="Calibri"/>
          <w:bCs/>
          <w:sz w:val="26"/>
          <w:szCs w:val="26"/>
        </w:rPr>
        <w:t>развернуты</w:t>
      </w:r>
      <w:r w:rsidR="00A44BA1">
        <w:rPr>
          <w:rFonts w:eastAsia="Calibri"/>
          <w:bCs/>
          <w:sz w:val="26"/>
          <w:szCs w:val="26"/>
        </w:rPr>
        <w:t>х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ди</w:t>
      </w:r>
      <w:r>
        <w:rPr>
          <w:rFonts w:eastAsia="Calibri"/>
          <w:bCs/>
          <w:sz w:val="26"/>
          <w:szCs w:val="26"/>
        </w:rPr>
        <w:t>алог</w:t>
      </w:r>
      <w:r w:rsidR="00A44BA1">
        <w:rPr>
          <w:rFonts w:eastAsia="Calibri"/>
          <w:bCs/>
          <w:sz w:val="26"/>
          <w:szCs w:val="26"/>
        </w:rPr>
        <w:t>ов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и монолог</w:t>
      </w:r>
      <w:r w:rsidR="00A44BA1">
        <w:rPr>
          <w:rFonts w:eastAsia="Calibri"/>
          <w:bCs/>
          <w:sz w:val="26"/>
          <w:szCs w:val="26"/>
        </w:rPr>
        <w:t>ов</w:t>
      </w:r>
      <w:r w:rsidRPr="00FE4E48">
        <w:rPr>
          <w:rFonts w:eastAsia="Calibri"/>
          <w:bCs/>
          <w:sz w:val="26"/>
          <w:szCs w:val="26"/>
        </w:rPr>
        <w:t>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</w:t>
      </w:r>
      <w:r w:rsidR="00955DA8">
        <w:rPr>
          <w:rFonts w:eastAsia="Calibri"/>
          <w:bCs/>
          <w:sz w:val="26"/>
          <w:szCs w:val="26"/>
        </w:rPr>
        <w:t xml:space="preserve"> здоровья</w:t>
      </w:r>
      <w:r w:rsidRPr="00FE4E48">
        <w:rPr>
          <w:rFonts w:eastAsia="Calibri"/>
          <w:bCs/>
          <w:sz w:val="26"/>
          <w:szCs w:val="26"/>
        </w:rPr>
        <w:t xml:space="preserve">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2C0DDD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10" w:history="1">
        <w:r w:rsidRPr="002C0DDD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2C0DDD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E2" w:rsidRDefault="007D6AE2" w:rsidP="005C21EF">
      <w:r>
        <w:separator/>
      </w:r>
    </w:p>
  </w:endnote>
  <w:endnote w:type="continuationSeparator" w:id="0">
    <w:p w:rsidR="007D6AE2" w:rsidRDefault="007D6AE2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33" w:rsidRDefault="00FB0A05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3B3316">
      <w:rPr>
        <w:noProof/>
      </w:rPr>
      <w:t>4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33" w:rsidRDefault="00FB0A05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3B3316">
      <w:rPr>
        <w:noProof/>
      </w:rPr>
      <w:t>12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E2" w:rsidRDefault="007D6AE2" w:rsidP="005C21EF">
      <w:r>
        <w:separator/>
      </w:r>
    </w:p>
  </w:footnote>
  <w:footnote w:type="continuationSeparator" w:id="0">
    <w:p w:rsidR="007D6AE2" w:rsidRDefault="007D6AE2" w:rsidP="005C21EF">
      <w:r>
        <w:continuationSeparator/>
      </w:r>
    </w:p>
  </w:footnote>
  <w:footnote w:id="1">
    <w:p w:rsidR="006F4998" w:rsidRDefault="006F4998" w:rsidP="006F4998">
      <w:pPr>
        <w:pStyle w:val="a9"/>
        <w:ind w:firstLine="567"/>
        <w:jc w:val="both"/>
      </w:pPr>
      <w:r>
        <w:rPr>
          <w:rStyle w:val="ab"/>
        </w:rPr>
        <w:footnoteRef/>
      </w:r>
      <w:r>
        <w:t xml:space="preserve"> Независимые эксперты – специалисты, не работающие в образовательной организации, в которой проводится и проверяется итоговое сочинение (изложение), но имеющие необходимую квалификацию для проверки итогового сочинения (изложения). Независимыми экспертами не могут быть близкие родственники участников итогового сочинения (изложения).</w:t>
      </w:r>
      <w:r w:rsidRPr="007F2493">
        <w:t xml:space="preserve"> </w:t>
      </w:r>
    </w:p>
    <w:p w:rsidR="006F4998" w:rsidRDefault="006F4998" w:rsidP="006F4998">
      <w:pPr>
        <w:pStyle w:val="a9"/>
        <w:ind w:firstLine="567"/>
        <w:jc w:val="both"/>
      </w:pPr>
      <w:r>
        <w:t xml:space="preserve">Независимые эксперты привлекаются к проверке сочинений (изложений) по решению комиссии по проверке итогового сочинения (изложения).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6F4998" w:rsidRDefault="006F4998" w:rsidP="006F4998">
      <w:pPr>
        <w:pStyle w:val="a9"/>
        <w:ind w:firstLine="567"/>
        <w:jc w:val="both"/>
      </w:pPr>
      <w:r>
        <w:t>Независимые эксперты приглашаются комиссией по проверке итогового сочинения (изложения) 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6F4998" w:rsidRDefault="006F4998">
      <w:pPr>
        <w:pStyle w:val="a9"/>
      </w:pPr>
    </w:p>
  </w:footnote>
  <w:footnote w:id="2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</w:t>
      </w:r>
      <w:r w:rsidRPr="003B3316">
        <w:rPr>
          <w:sz w:val="22"/>
          <w:szCs w:val="22"/>
        </w:rPr>
        <w:t>,</w:t>
      </w:r>
      <w:r w:rsidRPr="00142B9F">
        <w:rPr>
          <w:sz w:val="22"/>
          <w:szCs w:val="22"/>
        </w:rPr>
        <w:t xml:space="preserve">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9223E"/>
    <w:multiLevelType w:val="multilevel"/>
    <w:tmpl w:val="D1B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0607B"/>
    <w:multiLevelType w:val="multilevel"/>
    <w:tmpl w:val="343E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5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0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4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0"/>
  </w:num>
  <w:num w:numId="11">
    <w:abstractNumId w:val="8"/>
  </w:num>
  <w:num w:numId="12">
    <w:abstractNumId w:val="21"/>
  </w:num>
  <w:num w:numId="13">
    <w:abstractNumId w:val="18"/>
  </w:num>
  <w:num w:numId="14">
    <w:abstractNumId w:val="20"/>
  </w:num>
  <w:num w:numId="15">
    <w:abstractNumId w:val="47"/>
  </w:num>
  <w:num w:numId="16">
    <w:abstractNumId w:val="1"/>
  </w:num>
  <w:num w:numId="17">
    <w:abstractNumId w:val="39"/>
  </w:num>
  <w:num w:numId="18">
    <w:abstractNumId w:val="25"/>
  </w:num>
  <w:num w:numId="19">
    <w:abstractNumId w:val="41"/>
  </w:num>
  <w:num w:numId="20">
    <w:abstractNumId w:val="40"/>
  </w:num>
  <w:num w:numId="21">
    <w:abstractNumId w:val="15"/>
  </w:num>
  <w:num w:numId="22">
    <w:abstractNumId w:val="22"/>
  </w:num>
  <w:num w:numId="23">
    <w:abstractNumId w:val="2"/>
  </w:num>
  <w:num w:numId="24">
    <w:abstractNumId w:val="6"/>
  </w:num>
  <w:num w:numId="25">
    <w:abstractNumId w:val="13"/>
  </w:num>
  <w:num w:numId="26">
    <w:abstractNumId w:val="29"/>
  </w:num>
  <w:num w:numId="27">
    <w:abstractNumId w:val="43"/>
  </w:num>
  <w:num w:numId="28">
    <w:abstractNumId w:val="9"/>
  </w:num>
  <w:num w:numId="29">
    <w:abstractNumId w:val="35"/>
  </w:num>
  <w:num w:numId="30">
    <w:abstractNumId w:val="17"/>
  </w:num>
  <w:num w:numId="31">
    <w:abstractNumId w:val="32"/>
  </w:num>
  <w:num w:numId="32">
    <w:abstractNumId w:val="46"/>
  </w:num>
  <w:num w:numId="33">
    <w:abstractNumId w:val="28"/>
  </w:num>
  <w:num w:numId="34">
    <w:abstractNumId w:val="19"/>
  </w:num>
  <w:num w:numId="35">
    <w:abstractNumId w:val="27"/>
  </w:num>
  <w:num w:numId="36">
    <w:abstractNumId w:val="33"/>
  </w:num>
  <w:num w:numId="37">
    <w:abstractNumId w:val="11"/>
  </w:num>
  <w:num w:numId="38">
    <w:abstractNumId w:val="38"/>
  </w:num>
  <w:num w:numId="39">
    <w:abstractNumId w:val="10"/>
  </w:num>
  <w:num w:numId="40">
    <w:abstractNumId w:val="45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3"/>
  </w:num>
  <w:num w:numId="57">
    <w:abstractNumId w:val="14"/>
  </w:num>
  <w:num w:numId="58">
    <w:abstractNumId w:val="48"/>
  </w:num>
  <w:num w:numId="59">
    <w:abstractNumId w:val="30"/>
  </w:num>
  <w:num w:numId="60">
    <w:abstractNumId w:val="36"/>
  </w:num>
  <w:num w:numId="61">
    <w:abstractNumId w:val="37"/>
  </w:num>
  <w:num w:numId="62">
    <w:abstractNumId w:val="26"/>
  </w:num>
  <w:num w:numId="63">
    <w:abstractNumId w:val="51"/>
  </w:num>
  <w:num w:numId="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ECB"/>
    <w:rsid w:val="00020F9E"/>
    <w:rsid w:val="000310C8"/>
    <w:rsid w:val="000318B7"/>
    <w:rsid w:val="00036E50"/>
    <w:rsid w:val="0003716B"/>
    <w:rsid w:val="00052A9D"/>
    <w:rsid w:val="00064106"/>
    <w:rsid w:val="0006733D"/>
    <w:rsid w:val="00070F3F"/>
    <w:rsid w:val="00071300"/>
    <w:rsid w:val="000753F2"/>
    <w:rsid w:val="00080C5D"/>
    <w:rsid w:val="00085B9D"/>
    <w:rsid w:val="00090F6A"/>
    <w:rsid w:val="00091BAF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510F6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96B06"/>
    <w:rsid w:val="002A15FE"/>
    <w:rsid w:val="002A5D96"/>
    <w:rsid w:val="002A7DFC"/>
    <w:rsid w:val="002B6D36"/>
    <w:rsid w:val="002C0DDD"/>
    <w:rsid w:val="002C2B44"/>
    <w:rsid w:val="002D18A3"/>
    <w:rsid w:val="002D53D1"/>
    <w:rsid w:val="002E1431"/>
    <w:rsid w:val="002E4B57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314F"/>
    <w:rsid w:val="00394400"/>
    <w:rsid w:val="00394B04"/>
    <w:rsid w:val="003A1F6B"/>
    <w:rsid w:val="003A7909"/>
    <w:rsid w:val="003B3316"/>
    <w:rsid w:val="003C5574"/>
    <w:rsid w:val="003E5FDD"/>
    <w:rsid w:val="003F20CC"/>
    <w:rsid w:val="003F246C"/>
    <w:rsid w:val="003F5AEE"/>
    <w:rsid w:val="003F7510"/>
    <w:rsid w:val="003F78FC"/>
    <w:rsid w:val="004037A0"/>
    <w:rsid w:val="0040414D"/>
    <w:rsid w:val="0040529A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1141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33E52"/>
    <w:rsid w:val="00544D8C"/>
    <w:rsid w:val="00555C99"/>
    <w:rsid w:val="005627C8"/>
    <w:rsid w:val="00574B8F"/>
    <w:rsid w:val="005778A2"/>
    <w:rsid w:val="00580754"/>
    <w:rsid w:val="005915A6"/>
    <w:rsid w:val="00592AAF"/>
    <w:rsid w:val="005932EF"/>
    <w:rsid w:val="005934D1"/>
    <w:rsid w:val="00593847"/>
    <w:rsid w:val="00593B88"/>
    <w:rsid w:val="0059412D"/>
    <w:rsid w:val="005964F8"/>
    <w:rsid w:val="005A1CA3"/>
    <w:rsid w:val="005A40F7"/>
    <w:rsid w:val="005B1625"/>
    <w:rsid w:val="005B19D8"/>
    <w:rsid w:val="005B7654"/>
    <w:rsid w:val="005C21EF"/>
    <w:rsid w:val="005D3BE9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2459"/>
    <w:rsid w:val="006338DA"/>
    <w:rsid w:val="00642D0C"/>
    <w:rsid w:val="00644C6A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4998"/>
    <w:rsid w:val="006F7F50"/>
    <w:rsid w:val="007067A4"/>
    <w:rsid w:val="00710F2A"/>
    <w:rsid w:val="0072588E"/>
    <w:rsid w:val="00733171"/>
    <w:rsid w:val="00734763"/>
    <w:rsid w:val="007357D6"/>
    <w:rsid w:val="007415FC"/>
    <w:rsid w:val="007445E7"/>
    <w:rsid w:val="00746D6E"/>
    <w:rsid w:val="00753A78"/>
    <w:rsid w:val="00755049"/>
    <w:rsid w:val="007659C4"/>
    <w:rsid w:val="007668E7"/>
    <w:rsid w:val="0077700C"/>
    <w:rsid w:val="00785B33"/>
    <w:rsid w:val="00786D6C"/>
    <w:rsid w:val="00793B4D"/>
    <w:rsid w:val="007A0633"/>
    <w:rsid w:val="007A5778"/>
    <w:rsid w:val="007B4D50"/>
    <w:rsid w:val="007B599D"/>
    <w:rsid w:val="007B6A2A"/>
    <w:rsid w:val="007D6AE2"/>
    <w:rsid w:val="007E014E"/>
    <w:rsid w:val="007E4E80"/>
    <w:rsid w:val="007E6151"/>
    <w:rsid w:val="007F143F"/>
    <w:rsid w:val="007F317B"/>
    <w:rsid w:val="007F5905"/>
    <w:rsid w:val="00811A84"/>
    <w:rsid w:val="0082104E"/>
    <w:rsid w:val="008227DC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17B2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37F50"/>
    <w:rsid w:val="00946105"/>
    <w:rsid w:val="00950BFC"/>
    <w:rsid w:val="00955DA8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079D"/>
    <w:rsid w:val="009C64D6"/>
    <w:rsid w:val="009D625C"/>
    <w:rsid w:val="009D6F56"/>
    <w:rsid w:val="009F0D67"/>
    <w:rsid w:val="009F7267"/>
    <w:rsid w:val="00A02667"/>
    <w:rsid w:val="00A0549F"/>
    <w:rsid w:val="00A12718"/>
    <w:rsid w:val="00A15786"/>
    <w:rsid w:val="00A36EC5"/>
    <w:rsid w:val="00A40C80"/>
    <w:rsid w:val="00A44BA1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4A01"/>
    <w:rsid w:val="00AC7717"/>
    <w:rsid w:val="00AC7722"/>
    <w:rsid w:val="00AD2222"/>
    <w:rsid w:val="00AE3DB8"/>
    <w:rsid w:val="00AE58C5"/>
    <w:rsid w:val="00AF2C11"/>
    <w:rsid w:val="00AF3F98"/>
    <w:rsid w:val="00B01704"/>
    <w:rsid w:val="00B23CD3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2642"/>
    <w:rsid w:val="00B92972"/>
    <w:rsid w:val="00B92F88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62BCD"/>
    <w:rsid w:val="00C82357"/>
    <w:rsid w:val="00C93E7C"/>
    <w:rsid w:val="00CA0833"/>
    <w:rsid w:val="00CA2113"/>
    <w:rsid w:val="00CB1C5D"/>
    <w:rsid w:val="00CC1592"/>
    <w:rsid w:val="00CC1EA0"/>
    <w:rsid w:val="00CC47A6"/>
    <w:rsid w:val="00CC5248"/>
    <w:rsid w:val="00CC5FA9"/>
    <w:rsid w:val="00CE2BAE"/>
    <w:rsid w:val="00CF0B59"/>
    <w:rsid w:val="00CF7586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538A5"/>
    <w:rsid w:val="00D63329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3A1B"/>
    <w:rsid w:val="00E06693"/>
    <w:rsid w:val="00E10D71"/>
    <w:rsid w:val="00E16BE1"/>
    <w:rsid w:val="00E21417"/>
    <w:rsid w:val="00E260C3"/>
    <w:rsid w:val="00E26C35"/>
    <w:rsid w:val="00E355A8"/>
    <w:rsid w:val="00E37A8D"/>
    <w:rsid w:val="00E37C6E"/>
    <w:rsid w:val="00E43019"/>
    <w:rsid w:val="00E43C8D"/>
    <w:rsid w:val="00E549B3"/>
    <w:rsid w:val="00E67A32"/>
    <w:rsid w:val="00E714BC"/>
    <w:rsid w:val="00E71AAA"/>
    <w:rsid w:val="00E723B0"/>
    <w:rsid w:val="00E7464F"/>
    <w:rsid w:val="00E75638"/>
    <w:rsid w:val="00E822BD"/>
    <w:rsid w:val="00E936EE"/>
    <w:rsid w:val="00E952F0"/>
    <w:rsid w:val="00EA63C8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527DA"/>
    <w:rsid w:val="00F7564F"/>
    <w:rsid w:val="00F77378"/>
    <w:rsid w:val="00F80B82"/>
    <w:rsid w:val="00F87A35"/>
    <w:rsid w:val="00F92226"/>
    <w:rsid w:val="00F94BC6"/>
    <w:rsid w:val="00F978B3"/>
    <w:rsid w:val="00FA05E3"/>
    <w:rsid w:val="00FA2583"/>
    <w:rsid w:val="00FA30C5"/>
    <w:rsid w:val="00FB0A0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20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  <w:style w:type="character" w:styleId="affa">
    <w:name w:val="FollowedHyperlink"/>
    <w:basedOn w:val="a0"/>
    <w:uiPriority w:val="99"/>
    <w:semiHidden/>
    <w:unhideWhenUsed/>
    <w:rsid w:val="00E37A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20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  <w:style w:type="character" w:styleId="affa">
    <w:name w:val="FollowedHyperlink"/>
    <w:basedOn w:val="a0"/>
    <w:uiPriority w:val="99"/>
    <w:semiHidden/>
    <w:unhideWhenUsed/>
    <w:rsid w:val="00E37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fipi.ru/ege-i-gve-11/itogovoe-sochinenie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3B2A-F0C8-4C28-8B16-1A9E8B33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/>
  <LinksUpToDate>false</LinksUpToDate>
  <CharactersWithSpaces>27084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Малова Виктория Витальевна</cp:lastModifiedBy>
  <cp:revision>2</cp:revision>
  <cp:lastPrinted>2016-10-07T13:33:00Z</cp:lastPrinted>
  <dcterms:created xsi:type="dcterms:W3CDTF">2018-10-23T13:54:00Z</dcterms:created>
  <dcterms:modified xsi:type="dcterms:W3CDTF">2018-10-23T13:54:00Z</dcterms:modified>
</cp:coreProperties>
</file>